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A2157" w14:textId="77777777" w:rsidR="00BD1523" w:rsidRPr="00BD1523" w:rsidRDefault="00BD1523" w:rsidP="00BD1523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/>
          <w:kern w:val="0"/>
          <w:sz w:val="21"/>
          <w:szCs w:val="21"/>
          <w:lang w:eastAsia="ru-RU"/>
          <w14:ligatures w14:val="none"/>
        </w:rPr>
        <w:t>Основные параметры изменений в решение о выпуске, выносимых на голосование:</w:t>
      </w:r>
    </w:p>
    <w:p w14:paraId="25DDF427" w14:textId="77777777" w:rsidR="00BD1523" w:rsidRPr="00BD1523" w:rsidRDefault="00BD1523" w:rsidP="00BD1523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дата погашения биржевых облигаций переносится на 02.12.2030;</w:t>
      </w:r>
    </w:p>
    <w:p w14:paraId="4EEC4513" w14:textId="77777777" w:rsidR="00BD1523" w:rsidRPr="00BD1523" w:rsidRDefault="00BD1523" w:rsidP="00BD1523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количество купонных периодов увеличивается до 65, продолжительность каждого купонного периода остается равной 30 календарным дням;</w:t>
      </w:r>
    </w:p>
    <w:p w14:paraId="5922B9A0" w14:textId="77777777" w:rsidR="00BD1523" w:rsidRPr="00BD1523" w:rsidRDefault="00BD1523" w:rsidP="00BD1523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непогашенная часть номинальной стоимости каждой биржевой облигации</w:t>
      </w:r>
      <w:r w:rsidRPr="00BD15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размере 610 рублей погашается частями в даты окончания купонных периодов с 30-го по </w:t>
      </w:r>
      <w:proofErr w:type="gramStart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65-ый</w:t>
      </w:r>
      <w:proofErr w:type="gramEnd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, при этом:</w:t>
      </w:r>
    </w:p>
    <w:p w14:paraId="24381328" w14:textId="77777777" w:rsidR="00BD1523" w:rsidRPr="00BD1523" w:rsidRDefault="00BD1523" w:rsidP="00BD1523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даты окончания купонных периодов с 30-го по </w:t>
      </w:r>
      <w:proofErr w:type="gramStart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41-ый</w:t>
      </w:r>
      <w:proofErr w:type="gramEnd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погашается по 1,1 % от текущей непогашенной номинальной стоимости биржевых облигаций;</w:t>
      </w:r>
    </w:p>
    <w:p w14:paraId="1643ABD1" w14:textId="77777777" w:rsidR="00BD1523" w:rsidRPr="00BD1523" w:rsidRDefault="00BD1523" w:rsidP="00BD1523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даты окончания купонных периодов с 42-го по </w:t>
      </w:r>
      <w:proofErr w:type="gramStart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53-ий</w:t>
      </w:r>
      <w:proofErr w:type="gramEnd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погашается по 3,2 % от текущей непогашенной номинальной стоимости биржевых облигаций;</w:t>
      </w:r>
    </w:p>
    <w:p w14:paraId="3D2332F0" w14:textId="77777777" w:rsidR="00BD1523" w:rsidRPr="00BD1523" w:rsidRDefault="00BD1523" w:rsidP="00BD1523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даты окончания купонных периодов с 54-го по </w:t>
      </w:r>
      <w:proofErr w:type="gramStart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64-ый</w:t>
      </w:r>
      <w:proofErr w:type="gramEnd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погашается по 4,0% от текущей непогашенной номинальной стоимости биржевых облигаций;</w:t>
      </w:r>
    </w:p>
    <w:p w14:paraId="0A65FC01" w14:textId="77777777" w:rsidR="00BD1523" w:rsidRPr="00BD1523" w:rsidRDefault="00BD1523" w:rsidP="00BD1523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ind w:hanging="357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в дату погашения погашается 4,4 % от текущей непогашенной номинальной стоимости биржевых облигаций.</w:t>
      </w:r>
    </w:p>
    <w:p w14:paraId="05816B8A" w14:textId="77777777" w:rsidR="00BD1523" w:rsidRPr="00BD1523" w:rsidRDefault="00BD1523" w:rsidP="00BD1523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процентная ставка по купонным периодам с 18-го по </w:t>
      </w:r>
      <w:proofErr w:type="gramStart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65-ый</w:t>
      </w:r>
      <w:proofErr w:type="gramEnd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, включительно, приравнивается к ключевой ставке Банка России, увеличенной на 1,25 процентного пункта, но не выше 15,25 % годовых. Значение ключевой ставки Банка России определяется по состоянию на предшествующий началу купонного периода рабочий день;</w:t>
      </w:r>
    </w:p>
    <w:p w14:paraId="510730F3" w14:textId="77777777" w:rsidR="00BD1523" w:rsidRPr="00BD1523" w:rsidRDefault="00BD1523" w:rsidP="00BD1523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частичное досрочное погашение, решение о котором принято Приказом директора эмитента № б/н от 25.07.2025, в даты окончания купонных периодов с 17-го по </w:t>
      </w:r>
      <w:proofErr w:type="gramStart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36-ой</w:t>
      </w:r>
      <w:proofErr w:type="gramEnd"/>
      <w:r w:rsidRPr="00BD1523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не производится.</w:t>
      </w:r>
    </w:p>
    <w:p w14:paraId="1BEDAD60" w14:textId="77777777" w:rsidR="00BD1523" w:rsidRPr="00BD1523" w:rsidRDefault="00BD1523" w:rsidP="00BD1523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BD1523">
        <w:rPr>
          <w:rFonts w:ascii="Arial" w:eastAsia="Times New Roman" w:hAnsi="Arial" w:cs="Arial"/>
          <w:bCs/>
          <w:i/>
          <w:iCs/>
          <w:kern w:val="0"/>
          <w:sz w:val="21"/>
          <w:szCs w:val="21"/>
          <w:lang w:eastAsia="ru-RU"/>
          <w14:ligatures w14:val="none"/>
        </w:rPr>
        <w:t>Текст изменений, включенный в информацию (материалы), предоставленные при подготовке к проведению общего собрания владельцев облигаций, может отличаться от текста изменений, который будет зарегистрирован ПАО Московская Биржа в связи с возможной технической доработкой в процессе регистрации. При этом такая доработка текста не должна затрагивать вышеуказанные основные параметры, выносимые на голосование.</w:t>
      </w:r>
    </w:p>
    <w:p w14:paraId="09F76E34" w14:textId="77777777" w:rsidR="00BD1523" w:rsidRDefault="00BD1523"/>
    <w:sectPr w:rsidR="00BD15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1D3"/>
    <w:multiLevelType w:val="hybridMultilevel"/>
    <w:tmpl w:val="3C284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006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523"/>
    <w:rsid w:val="003E46A4"/>
    <w:rsid w:val="00BD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2679E"/>
  <w15:chartTrackingRefBased/>
  <w15:docId w15:val="{50077657-1BEC-44F4-9003-20DF4A95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1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1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1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1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1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1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1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1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1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15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152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15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15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15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15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15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1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1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1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1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15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15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152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1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152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15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1</cp:revision>
  <dcterms:created xsi:type="dcterms:W3CDTF">2026-10-07T16:30:00Z</dcterms:created>
  <dcterms:modified xsi:type="dcterms:W3CDTF">2026-10-07T16:31:00Z</dcterms:modified>
</cp:coreProperties>
</file>