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AC326" w14:textId="77777777" w:rsidR="00AD0C01" w:rsidRPr="00AD0C01" w:rsidRDefault="00AD0C01" w:rsidP="00AD0C01">
      <w:pPr>
        <w:widowControl w:val="0"/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/>
          <w:bCs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/>
          <w:bCs/>
          <w:kern w:val="0"/>
          <w:sz w:val="21"/>
          <w:szCs w:val="21"/>
          <w:lang w:eastAsia="ru-RU"/>
          <w14:ligatures w14:val="none"/>
        </w:rPr>
        <w:t>Основные параметры изменений в решение о выпуске, выносимых на голосование:</w:t>
      </w:r>
    </w:p>
    <w:p w14:paraId="3E8D7959" w14:textId="77777777" w:rsidR="00AD0C01" w:rsidRPr="00AD0C01" w:rsidRDefault="00AD0C01" w:rsidP="00AD0C0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дата погашения биржевых облигаций переносится на 14.11.2030;</w:t>
      </w:r>
    </w:p>
    <w:p w14:paraId="54751E94" w14:textId="77777777" w:rsidR="00AD0C01" w:rsidRPr="00AD0C01" w:rsidRDefault="00AD0C01" w:rsidP="00AD0C0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количество купонных периодов увеличивается до 85, продолжительность каждого купонного периода остается равной 30 календарным дням; </w:t>
      </w:r>
    </w:p>
    <w:p w14:paraId="2C22E60A" w14:textId="77777777" w:rsidR="00AD0C01" w:rsidRPr="00AD0C01" w:rsidRDefault="00AD0C01" w:rsidP="00AD0C0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непогашенная часть номинальной стоимости каждой биржевой облигации в размере 40 рублей погашается частями в даты окончания купонных периодов с 50-го по </w:t>
      </w:r>
      <w:proofErr w:type="gramStart"/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85-ый</w:t>
      </w:r>
      <w:proofErr w:type="gramEnd"/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, при этом:</w:t>
      </w:r>
    </w:p>
    <w:p w14:paraId="51DFD20B" w14:textId="77777777" w:rsidR="00AD0C01" w:rsidRPr="00AD0C01" w:rsidRDefault="00AD0C01" w:rsidP="00AD0C01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даты окончания купонных периодов с 50-го по </w:t>
      </w:r>
      <w:proofErr w:type="gramStart"/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61-ый</w:t>
      </w:r>
      <w:proofErr w:type="gramEnd"/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погашается по 1,1 % от текущей непогашенной номинальной стоимости биржевых облигаций;</w:t>
      </w:r>
    </w:p>
    <w:p w14:paraId="1289C39F" w14:textId="77777777" w:rsidR="00AD0C01" w:rsidRPr="00AD0C01" w:rsidRDefault="00AD0C01" w:rsidP="00AD0C01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даты окончания купонных периодов с 62-го по </w:t>
      </w:r>
      <w:proofErr w:type="gramStart"/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73-ий</w:t>
      </w:r>
      <w:proofErr w:type="gramEnd"/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погашается по 3,2 % от текущей непогашенной номинальной стоимости биржевых облигаций;</w:t>
      </w:r>
    </w:p>
    <w:p w14:paraId="4A225326" w14:textId="77777777" w:rsidR="00AD0C01" w:rsidRPr="00AD0C01" w:rsidRDefault="00AD0C01" w:rsidP="00AD0C01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в даты окончания купонных периодов с 74-го по </w:t>
      </w:r>
      <w:proofErr w:type="gramStart"/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84-ый</w:t>
      </w:r>
      <w:proofErr w:type="gramEnd"/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 погашается по 4,0% от текущей непогашенной номинальной стоимости биржевых облигаций;</w:t>
      </w:r>
    </w:p>
    <w:p w14:paraId="21DCAEF9" w14:textId="77777777" w:rsidR="00AD0C01" w:rsidRPr="00AD0C01" w:rsidRDefault="00AD0C01" w:rsidP="00AD0C01">
      <w:pPr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в дату погашения погашается 4,4 % от текущей непогашенной номинальной стоимости биржевых облигаций.</w:t>
      </w:r>
    </w:p>
    <w:p w14:paraId="2A315BF4" w14:textId="77777777" w:rsidR="00AD0C01" w:rsidRPr="00AD0C01" w:rsidRDefault="00AD0C01" w:rsidP="00AD0C0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процентная ставка по 37-му купонному периоду определяется в размере 0,01 % годовых; </w:t>
      </w:r>
    </w:p>
    <w:p w14:paraId="42A15CC8" w14:textId="77777777" w:rsidR="00AD0C01" w:rsidRPr="00AD0C01" w:rsidRDefault="00AD0C01" w:rsidP="00AD0C0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 xml:space="preserve">процентная ставка по купонным периодам с 38-го по </w:t>
      </w:r>
      <w:proofErr w:type="gramStart"/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85-ый</w:t>
      </w:r>
      <w:proofErr w:type="gramEnd"/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, включительно, п</w:t>
      </w:r>
      <w:r w:rsidRPr="00AD0C01">
        <w:rPr>
          <w:rFonts w:ascii="Arial" w:eastAsia="Calibri" w:hAnsi="Arial" w:cs="Arial"/>
          <w:color w:val="000000"/>
          <w:kern w:val="0"/>
          <w:sz w:val="21"/>
          <w:szCs w:val="21"/>
          <w14:ligatures w14:val="none"/>
        </w:rPr>
        <w:t>риравнивается к ключевой ставке Банка России, увеличенной на 1,25 процентного пункта, но не выше 15,25 % годовых. Значение ключевой ставки Банка Рос</w:t>
      </w: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сии определяется по состоянию на предшествующий началу купонного периода рабочий день;</w:t>
      </w:r>
    </w:p>
    <w:p w14:paraId="437146E3" w14:textId="77777777" w:rsidR="00AD0C01" w:rsidRPr="00AD0C01" w:rsidRDefault="00AD0C01" w:rsidP="00AD0C01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120" w:after="120" w:line="276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ru-RU"/>
          <w14:ligatures w14:val="none"/>
        </w:rPr>
      </w:pPr>
      <w:r w:rsidRPr="00AD0C01">
        <w:rPr>
          <w:rFonts w:ascii="Arial" w:eastAsia="Times New Roman" w:hAnsi="Arial" w:cs="Arial"/>
          <w:bCs/>
          <w:kern w:val="0"/>
          <w:sz w:val="21"/>
          <w:szCs w:val="21"/>
          <w:lang w:eastAsia="ru-RU"/>
          <w14:ligatures w14:val="none"/>
        </w:rPr>
        <w:t>частичное досрочное погашение, решение о котором принято Приказом директора эмитента № б/н от 15.11.2023, в дату окончания 36-го купонного периода не производится.</w:t>
      </w:r>
    </w:p>
    <w:p w14:paraId="2BE6AFFB" w14:textId="6BB95152" w:rsidR="00AD0C01" w:rsidRDefault="00AD0C01" w:rsidP="00AD0C01">
      <w:r w:rsidRPr="00AD0C01">
        <w:rPr>
          <w:rFonts w:ascii="Arial" w:eastAsia="Times New Roman" w:hAnsi="Arial" w:cs="Arial"/>
          <w:i/>
          <w:iCs/>
          <w:kern w:val="0"/>
          <w:sz w:val="21"/>
          <w:szCs w:val="21"/>
          <w:lang w:eastAsia="ru-RU"/>
          <w14:ligatures w14:val="none"/>
        </w:rPr>
        <w:t>Текст изменений, включенный в информацию (материалы), предоставленные при подготовке к проведению общего собрания владельцев облигаций, может отличаться от текста изменений, который будет зарегистрирован ПАО Московская Биржа в связи с возможной технической доработкой в процессе регистрации. При этом такая доработка текста не должна затрагивать вышеуказанные основные параметры, выносимые на голосование.</w:t>
      </w:r>
    </w:p>
    <w:sectPr w:rsidR="00AD0C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1D3"/>
    <w:multiLevelType w:val="hybridMultilevel"/>
    <w:tmpl w:val="3C284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223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01"/>
    <w:rsid w:val="006C3821"/>
    <w:rsid w:val="00AD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56296"/>
  <w15:chartTrackingRefBased/>
  <w15:docId w15:val="{AA444ABF-B91B-4E60-9D42-69DF3184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0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0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0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0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0C0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0C0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0C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0C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0C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0C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0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0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0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0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0C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0C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0C0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0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0C0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D0C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1</cp:revision>
  <dcterms:created xsi:type="dcterms:W3CDTF">2026-10-07T16:07:00Z</dcterms:created>
  <dcterms:modified xsi:type="dcterms:W3CDTF">2026-10-07T16:08:00Z</dcterms:modified>
</cp:coreProperties>
</file>